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  <w:lang w:eastAsia="zh-CN"/>
        </w:rPr>
        <w:t>附件3：</w:t>
      </w:r>
    </w:p>
    <w:p>
      <w:pPr>
        <w:jc w:val="center"/>
        <w:rPr>
          <w:rFonts w:ascii="方正小标宋_GBK" w:hAnsi="宋体" w:eastAsia="方正小标宋_GBK"/>
          <w:b/>
          <w:sz w:val="32"/>
          <w:lang w:eastAsia="zh-CN"/>
        </w:rPr>
      </w:pPr>
      <w:r>
        <w:rPr>
          <w:rFonts w:hint="eastAsia" w:ascii="方正小标宋_GBK" w:hAnsi="宋体" w:eastAsia="方正小标宋_GBK"/>
          <w:b/>
          <w:sz w:val="32"/>
          <w:lang w:eastAsia="zh-CN"/>
        </w:rPr>
        <w:t>特立书院科技成果积分评定标准</w:t>
      </w:r>
    </w:p>
    <w:p>
      <w:pPr>
        <w:spacing w:line="240" w:lineRule="auto"/>
        <w:ind w:firstLine="640" w:firstLineChars="200"/>
        <w:rPr>
          <w:rFonts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  <w:lang w:eastAsia="zh-CN"/>
        </w:rPr>
        <w:t>科技成果和发明创造创新积分=a*b</w:t>
      </w:r>
    </w:p>
    <w:p>
      <w:pPr>
        <w:pStyle w:val="4"/>
        <w:widowControl w:val="0"/>
        <w:autoSpaceDE w:val="0"/>
        <w:autoSpaceDN w:val="0"/>
        <w:adjustRightInd w:val="0"/>
        <w:spacing w:line="240" w:lineRule="auto"/>
        <w:ind w:firstLine="643"/>
        <w:jc w:val="both"/>
        <w:rPr>
          <w:rFonts w:ascii="仿宋_GB2312" w:hAnsi="宋体" w:eastAsia="仿宋_GB2312"/>
          <w:b/>
          <w:sz w:val="32"/>
          <w:lang w:eastAsia="zh-CN"/>
        </w:rPr>
      </w:pPr>
      <w:r>
        <w:rPr>
          <w:rFonts w:hint="eastAsia" w:ascii="仿宋_GB2312" w:hAnsi="宋体" w:eastAsia="仿宋_GB2312"/>
          <w:b/>
          <w:sz w:val="32"/>
          <w:lang w:eastAsia="zh-CN"/>
        </w:rPr>
        <w:t>1.a为成果发明等级</w:t>
      </w:r>
    </w:p>
    <w:tbl>
      <w:tblPr>
        <w:tblStyle w:val="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4289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3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项目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获奖名称和等级</w:t>
            </w:r>
          </w:p>
        </w:tc>
        <w:tc>
          <w:tcPr>
            <w:tcW w:w="27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分</w:t>
            </w:r>
            <w:r>
              <w:rPr>
                <w:rFonts w:ascii="宋体" w:hAnsi="宋体"/>
                <w:sz w:val="21"/>
              </w:rPr>
              <w:t xml:space="preserve"> </w:t>
            </w:r>
            <w:r>
              <w:rPr>
                <w:rFonts w:hint="eastAsia" w:ascii="宋体" w:hAnsi="宋体"/>
                <w:sz w:val="21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31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产品、软件、课件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成果转让</w:t>
            </w:r>
          </w:p>
        </w:tc>
        <w:tc>
          <w:tcPr>
            <w:tcW w:w="27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231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推广应用</w:t>
            </w:r>
          </w:p>
        </w:tc>
        <w:tc>
          <w:tcPr>
            <w:tcW w:w="27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31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成果鉴定</w:t>
            </w:r>
          </w:p>
        </w:tc>
        <w:tc>
          <w:tcPr>
            <w:tcW w:w="27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31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专</w:t>
            </w:r>
            <w:r>
              <w:rPr>
                <w:rFonts w:ascii="宋体" w:hAnsi="宋体"/>
                <w:sz w:val="21"/>
              </w:rPr>
              <w:t xml:space="preserve"> </w:t>
            </w:r>
            <w:r>
              <w:rPr>
                <w:rFonts w:hint="eastAsia" w:ascii="宋体" w:hAnsi="宋体"/>
                <w:sz w:val="21"/>
              </w:rPr>
              <w:t>利</w:t>
            </w: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发明专利</w:t>
            </w:r>
          </w:p>
        </w:tc>
        <w:tc>
          <w:tcPr>
            <w:tcW w:w="27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31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外观设计</w:t>
            </w:r>
          </w:p>
        </w:tc>
        <w:tc>
          <w:tcPr>
            <w:tcW w:w="27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31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实用新型专利</w:t>
            </w:r>
          </w:p>
        </w:tc>
        <w:tc>
          <w:tcPr>
            <w:tcW w:w="27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1</w:t>
            </w:r>
            <w:r>
              <w:rPr>
                <w:rFonts w:ascii="宋体" w:hAnsi="宋体"/>
                <w:sz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231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28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专利转让或许可</w:t>
            </w:r>
          </w:p>
        </w:tc>
        <w:tc>
          <w:tcPr>
            <w:tcW w:w="27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231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备</w:t>
            </w:r>
            <w:r>
              <w:rPr>
                <w:rFonts w:ascii="宋体" w:hAnsi="宋体"/>
                <w:sz w:val="21"/>
              </w:rPr>
              <w:t xml:space="preserve"> </w:t>
            </w:r>
            <w:r>
              <w:rPr>
                <w:rFonts w:hint="eastAsia" w:ascii="宋体" w:hAnsi="宋体"/>
                <w:sz w:val="21"/>
              </w:rPr>
              <w:t>注</w:t>
            </w:r>
          </w:p>
        </w:tc>
        <w:tc>
          <w:tcPr>
            <w:tcW w:w="7065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lang w:eastAsia="zh-CN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1.产品、软件、课件等成果转让，以双方鉴定的技术成果转让合同书和打入学校的转让经费为准；产品、软件、课件等成果的推广应用，以学校或个人应收到的分成部分经费为准；产品、软件、课件的成果鉴定，以校级以上组织的专家鉴定会形成的科技成果鉴定文件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31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lang w:eastAsia="zh-CN"/>
              </w:rPr>
            </w:pPr>
          </w:p>
        </w:tc>
        <w:tc>
          <w:tcPr>
            <w:tcW w:w="7065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lang w:eastAsia="zh-CN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2.专利获准以收到交证书费通知书或正式专利证书为准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231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lang w:eastAsia="zh-CN"/>
              </w:rPr>
            </w:pPr>
          </w:p>
        </w:tc>
        <w:tc>
          <w:tcPr>
            <w:tcW w:w="7065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sz w:val="21"/>
                <w:lang w:eastAsia="zh-CN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3.证明</w:t>
            </w:r>
            <w:r>
              <w:rPr>
                <w:rFonts w:ascii="宋体" w:hAnsi="宋体"/>
                <w:sz w:val="21"/>
                <w:lang w:eastAsia="zh-CN"/>
              </w:rPr>
              <w:t>材料</w:t>
            </w:r>
            <w:r>
              <w:rPr>
                <w:rFonts w:hint="eastAsia" w:ascii="宋体" w:hAnsi="宋体"/>
                <w:sz w:val="21"/>
                <w:lang w:eastAsia="zh-CN"/>
              </w:rPr>
              <w:t>：</w:t>
            </w:r>
            <w:r>
              <w:rPr>
                <w:rFonts w:ascii="宋体" w:hAnsi="宋体"/>
                <w:sz w:val="21"/>
                <w:lang w:eastAsia="zh-CN"/>
              </w:rPr>
              <w:t>收录通知书或专利证书</w:t>
            </w:r>
          </w:p>
        </w:tc>
      </w:tr>
    </w:tbl>
    <w:p>
      <w:pPr>
        <w:pStyle w:val="4"/>
        <w:widowControl w:val="0"/>
        <w:autoSpaceDE w:val="0"/>
        <w:autoSpaceDN w:val="0"/>
        <w:adjustRightInd w:val="0"/>
        <w:spacing w:line="240" w:lineRule="auto"/>
        <w:ind w:firstLine="643"/>
        <w:jc w:val="both"/>
        <w:rPr>
          <w:rFonts w:ascii="仿宋_GB2312" w:hAnsi="宋体" w:eastAsia="仿宋_GB2312"/>
          <w:b/>
          <w:sz w:val="32"/>
          <w:lang w:eastAsia="zh-CN"/>
        </w:rPr>
      </w:pPr>
      <w:r>
        <w:rPr>
          <w:rFonts w:hint="eastAsia" w:ascii="仿宋_GB2312" w:hAnsi="宋体" w:eastAsia="仿宋_GB2312"/>
          <w:b/>
          <w:sz w:val="32"/>
          <w:lang w:eastAsia="zh-CN"/>
        </w:rPr>
        <w:t>2.b为负责人排序系数</w:t>
      </w:r>
    </w:p>
    <w:p>
      <w:pPr>
        <w:spacing w:line="240" w:lineRule="auto"/>
        <w:ind w:firstLine="640" w:firstLineChars="200"/>
        <w:rPr>
          <w:rFonts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  <w:lang w:eastAsia="zh-CN"/>
        </w:rPr>
        <w:t>第一转让人、第一开发人、第一研制人、第一专利人等第一负责人系数为1。</w:t>
      </w:r>
    </w:p>
    <w:p>
      <w:pPr>
        <w:spacing w:line="240" w:lineRule="auto"/>
        <w:ind w:firstLine="640" w:firstLineChars="200"/>
        <w:rPr>
          <w:rFonts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  <w:lang w:eastAsia="zh-CN"/>
        </w:rPr>
        <w:t>第二负责人以下（第四作者以下不得分）以第一负责人得分依次乘以调节系数</w:t>
      </w:r>
      <w:r>
        <w:rPr>
          <w:rFonts w:ascii="仿宋_GB2312" w:hAnsi="宋体" w:eastAsia="仿宋_GB2312"/>
          <w:sz w:val="32"/>
          <w:lang w:eastAsia="zh-CN"/>
        </w:rPr>
        <w:t>80%</w:t>
      </w:r>
      <w:r>
        <w:rPr>
          <w:rFonts w:hint="eastAsia" w:ascii="仿宋_GB2312" w:hAnsi="宋体" w:eastAsia="仿宋_GB2312"/>
          <w:sz w:val="32"/>
          <w:lang w:eastAsia="zh-CN"/>
        </w:rPr>
        <w:t>、</w:t>
      </w:r>
      <w:r>
        <w:rPr>
          <w:rFonts w:ascii="仿宋_GB2312" w:hAnsi="宋体" w:eastAsia="仿宋_GB2312"/>
          <w:sz w:val="32"/>
          <w:lang w:eastAsia="zh-CN"/>
        </w:rPr>
        <w:t>60%</w:t>
      </w:r>
      <w:r>
        <w:rPr>
          <w:rFonts w:hint="eastAsia" w:ascii="仿宋_GB2312" w:hAnsi="宋体" w:eastAsia="仿宋_GB2312"/>
          <w:sz w:val="32"/>
          <w:lang w:eastAsia="zh-CN"/>
        </w:rPr>
        <w:t>、</w:t>
      </w:r>
      <w:r>
        <w:rPr>
          <w:rFonts w:ascii="仿宋_GB2312" w:hAnsi="宋体" w:eastAsia="仿宋_GB2312"/>
          <w:sz w:val="32"/>
          <w:lang w:eastAsia="zh-CN"/>
        </w:rPr>
        <w:t>40%</w:t>
      </w:r>
      <w:r>
        <w:rPr>
          <w:rFonts w:hint="eastAsia" w:ascii="仿宋_GB2312" w:hAnsi="宋体" w:eastAsia="仿宋_GB2312"/>
          <w:sz w:val="32"/>
          <w:lang w:eastAsia="zh-CN"/>
        </w:rPr>
        <w:t>后保留小数点后一位数字，以</w:t>
      </w:r>
      <w:r>
        <w:rPr>
          <w:rFonts w:ascii="仿宋_GB2312" w:hAnsi="宋体" w:eastAsia="仿宋_GB2312"/>
          <w:sz w:val="32"/>
          <w:lang w:eastAsia="zh-CN"/>
        </w:rPr>
        <w:t xml:space="preserve">0.5 </w:t>
      </w:r>
      <w:r>
        <w:rPr>
          <w:rFonts w:hint="eastAsia" w:ascii="仿宋_GB2312" w:hAnsi="宋体" w:eastAsia="仿宋_GB2312"/>
          <w:sz w:val="32"/>
          <w:lang w:eastAsia="zh-CN"/>
        </w:rPr>
        <w:t>为界限，</w:t>
      </w:r>
      <w:r>
        <w:rPr>
          <w:rFonts w:ascii="仿宋_GB2312" w:hAnsi="宋体" w:eastAsia="仿宋_GB2312"/>
          <w:sz w:val="32"/>
          <w:lang w:eastAsia="zh-CN"/>
        </w:rPr>
        <w:t>0.1-0.4</w:t>
      </w:r>
      <w:r>
        <w:rPr>
          <w:rFonts w:hint="eastAsia" w:ascii="仿宋_GB2312" w:hAnsi="宋体" w:eastAsia="仿宋_GB2312"/>
          <w:sz w:val="32"/>
          <w:lang w:eastAsia="zh-CN"/>
        </w:rPr>
        <w:t>则取</w:t>
      </w:r>
      <w:r>
        <w:rPr>
          <w:rFonts w:ascii="仿宋_GB2312" w:hAnsi="宋体" w:eastAsia="仿宋_GB2312"/>
          <w:sz w:val="32"/>
          <w:lang w:eastAsia="zh-CN"/>
        </w:rPr>
        <w:t>0</w:t>
      </w:r>
      <w:r>
        <w:rPr>
          <w:rFonts w:hint="eastAsia" w:ascii="仿宋_GB2312" w:hAnsi="宋体" w:eastAsia="仿宋_GB2312"/>
          <w:sz w:val="32"/>
          <w:lang w:eastAsia="zh-CN"/>
        </w:rPr>
        <w:t>；</w:t>
      </w:r>
      <w:r>
        <w:rPr>
          <w:rFonts w:ascii="仿宋_GB2312" w:hAnsi="宋体" w:eastAsia="仿宋_GB2312"/>
          <w:sz w:val="32"/>
          <w:lang w:eastAsia="zh-CN"/>
        </w:rPr>
        <w:t>0.5-0.9</w:t>
      </w:r>
      <w:r>
        <w:rPr>
          <w:rFonts w:hint="eastAsia" w:ascii="仿宋_GB2312" w:hAnsi="宋体" w:eastAsia="仿宋_GB2312"/>
          <w:sz w:val="32"/>
          <w:lang w:eastAsia="zh-CN"/>
        </w:rPr>
        <w:t>则取</w:t>
      </w:r>
      <w:r>
        <w:rPr>
          <w:rFonts w:ascii="仿宋_GB2312" w:hAnsi="宋体" w:eastAsia="仿宋_GB2312"/>
          <w:sz w:val="32"/>
          <w:lang w:eastAsia="zh-CN"/>
        </w:rPr>
        <w:t>0.5</w:t>
      </w:r>
      <w:r>
        <w:rPr>
          <w:rFonts w:hint="eastAsia" w:ascii="仿宋_GB2312" w:hAnsi="宋体" w:eastAsia="仿宋_GB2312"/>
          <w:sz w:val="3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93783"/>
    <w:rsid w:val="0199378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80" w:lineRule="exact"/>
    </w:pPr>
    <w:rPr>
      <w:rFonts w:ascii="Calibri" w:hAnsi="Calibri" w:eastAsia="宋体" w:cs="Times New Roman"/>
      <w:sz w:val="24"/>
      <w:szCs w:val="24"/>
      <w:lang w:val="en-US" w:eastAsia="en-US" w:bidi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2020-03-03T05:56:00Z</dcterms:created>
  <dc:creator>聪聪</dc:creator>
  <cp:lastModifiedBy>聪聪</cp:lastModifiedBy>
  <dcterms:modified xsi:type="dcterms:W3CDTF">2020-03-03T05:57:06Z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